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sz w:val="24"/>
        </w:rPr>
      </w:pPr>
      <w:r>
        <w:rPr>
          <w:rFonts w:hint="eastAsia"/>
          <w:sz w:val="24"/>
        </w:rPr>
        <w:t>关于组织开展2020-2021学年度先进班集体评审工作的通知</w:t>
      </w:r>
    </w:p>
    <w:p>
      <w:pPr>
        <w:spacing w:line="360" w:lineRule="auto"/>
        <w:rPr>
          <w:sz w:val="24"/>
        </w:rPr>
      </w:pPr>
      <w:r>
        <w:rPr>
          <w:rFonts w:hint="eastAsia"/>
          <w:sz w:val="24"/>
        </w:rPr>
        <w:t>各班级：</w:t>
      </w:r>
    </w:p>
    <w:p>
      <w:pPr>
        <w:spacing w:line="360" w:lineRule="auto"/>
        <w:ind w:firstLine="480" w:firstLineChars="200"/>
        <w:rPr>
          <w:sz w:val="24"/>
        </w:rPr>
      </w:pPr>
      <w:r>
        <w:rPr>
          <w:rFonts w:hint="eastAsia"/>
          <w:sz w:val="24"/>
        </w:rPr>
        <w:t>2020-2021学年度先进班集体评审工作已经启动，具体通知如下：</w:t>
      </w:r>
    </w:p>
    <w:p>
      <w:pPr>
        <w:numPr>
          <w:ilvl w:val="0"/>
          <w:numId w:val="1"/>
        </w:numPr>
        <w:spacing w:line="360" w:lineRule="auto"/>
        <w:ind w:firstLine="480" w:firstLineChars="200"/>
        <w:rPr>
          <w:sz w:val="24"/>
        </w:rPr>
      </w:pPr>
      <w:r>
        <w:rPr>
          <w:rFonts w:hint="eastAsia"/>
          <w:sz w:val="24"/>
        </w:rPr>
        <w:t>评选对象及名额</w:t>
      </w:r>
    </w:p>
    <w:p>
      <w:pPr>
        <w:spacing w:line="360" w:lineRule="auto"/>
        <w:ind w:firstLine="480" w:firstLineChars="200"/>
        <w:rPr>
          <w:b/>
          <w:bCs/>
          <w:color w:val="FF0000"/>
          <w:sz w:val="24"/>
          <w:highlight w:val="yellow"/>
        </w:rPr>
      </w:pPr>
      <w:r>
        <w:rPr>
          <w:rFonts w:hint="eastAsia"/>
          <w:sz w:val="24"/>
        </w:rPr>
        <w:t>共有3个校级先进班集体名额。19级和20级全体本科班参加评审。</w:t>
      </w:r>
      <w:r>
        <w:rPr>
          <w:rFonts w:hint="eastAsia"/>
          <w:b/>
          <w:bCs/>
          <w:color w:val="FF0000"/>
          <w:sz w:val="24"/>
          <w:highlight w:val="yellow"/>
        </w:rPr>
        <w:t>其中20级要以专业分流后的新班级为单位参加评审。</w:t>
      </w:r>
    </w:p>
    <w:p>
      <w:pPr>
        <w:numPr>
          <w:ilvl w:val="0"/>
          <w:numId w:val="1"/>
        </w:numPr>
        <w:spacing w:line="360" w:lineRule="auto"/>
        <w:ind w:firstLine="480" w:firstLineChars="200"/>
        <w:rPr>
          <w:sz w:val="24"/>
        </w:rPr>
      </w:pPr>
      <w:r>
        <w:rPr>
          <w:rFonts w:hint="eastAsia"/>
          <w:sz w:val="24"/>
        </w:rPr>
        <w:t>评选办法</w:t>
      </w:r>
    </w:p>
    <w:p>
      <w:pPr>
        <w:spacing w:line="360" w:lineRule="auto"/>
        <w:ind w:left="420" w:leftChars="200"/>
        <w:rPr>
          <w:sz w:val="24"/>
        </w:rPr>
      </w:pPr>
      <w:r>
        <w:rPr>
          <w:rFonts w:hint="eastAsia"/>
          <w:sz w:val="24"/>
        </w:rPr>
        <w:t>先进班集体的评选由现场答辩和奖项加分两部分组成。</w:t>
      </w:r>
    </w:p>
    <w:p>
      <w:pPr>
        <w:numPr>
          <w:ilvl w:val="0"/>
          <w:numId w:val="1"/>
        </w:numPr>
        <w:spacing w:line="360" w:lineRule="auto"/>
        <w:ind w:firstLine="480" w:firstLineChars="200"/>
        <w:rPr>
          <w:sz w:val="24"/>
        </w:rPr>
      </w:pPr>
      <w:r>
        <w:rPr>
          <w:rFonts w:hint="eastAsia"/>
          <w:sz w:val="24"/>
        </w:rPr>
        <w:t>评选程序</w:t>
      </w:r>
    </w:p>
    <w:p>
      <w:pPr>
        <w:spacing w:line="360" w:lineRule="auto"/>
        <w:ind w:firstLine="480" w:firstLineChars="200"/>
        <w:rPr>
          <w:sz w:val="24"/>
        </w:rPr>
      </w:pPr>
      <w:r>
        <w:rPr>
          <w:rFonts w:hint="eastAsia"/>
          <w:sz w:val="24"/>
        </w:rPr>
        <w:t>1、各班班长依据《生科院先进班集体评分细则》（见文件下方附件1），填写</w:t>
      </w:r>
      <w:r>
        <w:rPr>
          <w:rFonts w:hint="eastAsia"/>
          <w:b/>
          <w:bCs/>
          <w:color w:val="FF0000"/>
          <w:sz w:val="24"/>
          <w:highlight w:val="yellow"/>
        </w:rPr>
        <w:t>纸质版</w:t>
      </w:r>
      <w:r>
        <w:rPr>
          <w:rFonts w:hint="eastAsia"/>
          <w:sz w:val="24"/>
        </w:rPr>
        <w:t>的《</w:t>
      </w:r>
      <w:bookmarkStart w:id="0" w:name="_Hlk83679618"/>
      <w:r>
        <w:rPr>
          <w:rFonts w:hint="eastAsia"/>
          <w:sz w:val="24"/>
        </w:rPr>
        <w:t>XXX班先进班集体奖项加分汇总表</w:t>
      </w:r>
      <w:bookmarkEnd w:id="0"/>
      <w:r>
        <w:rPr>
          <w:rFonts w:hint="eastAsia"/>
          <w:sz w:val="24"/>
        </w:rPr>
        <w:t>》（模板见下方附件2）。</w:t>
      </w:r>
    </w:p>
    <w:p>
      <w:pPr>
        <w:spacing w:line="360" w:lineRule="auto"/>
        <w:ind w:firstLine="480" w:firstLineChars="200"/>
        <w:rPr>
          <w:sz w:val="24"/>
        </w:rPr>
      </w:pPr>
      <w:r>
        <w:rPr>
          <w:rFonts w:hint="eastAsia"/>
          <w:sz w:val="24"/>
        </w:rPr>
        <w:t>2、将</w:t>
      </w:r>
      <w:r>
        <w:rPr>
          <w:rFonts w:hint="eastAsia"/>
          <w:b/>
          <w:bCs/>
          <w:color w:val="FF0000"/>
          <w:sz w:val="24"/>
          <w:highlight w:val="yellow"/>
        </w:rPr>
        <w:t>纸质版</w:t>
      </w:r>
      <w:r>
        <w:rPr>
          <w:rFonts w:hint="eastAsia"/>
          <w:sz w:val="24"/>
        </w:rPr>
        <w:t>的《XXX班先进班集体奖项加分汇总表》于</w:t>
      </w:r>
      <w:r>
        <w:rPr>
          <w:rFonts w:hint="eastAsia"/>
          <w:b/>
          <w:bCs/>
          <w:color w:val="FF0000"/>
          <w:sz w:val="24"/>
          <w:highlight w:val="yellow"/>
          <w:lang w:val="en-US" w:eastAsia="zh-CN"/>
        </w:rPr>
        <w:t>10</w:t>
      </w:r>
      <w:r>
        <w:rPr>
          <w:rFonts w:hint="eastAsia"/>
          <w:b/>
          <w:bCs/>
          <w:color w:val="FF0000"/>
          <w:sz w:val="24"/>
          <w:highlight w:val="yellow"/>
        </w:rPr>
        <w:t>月</w:t>
      </w:r>
      <w:r>
        <w:rPr>
          <w:rFonts w:hint="eastAsia"/>
          <w:b/>
          <w:bCs/>
          <w:color w:val="FF0000"/>
          <w:sz w:val="24"/>
          <w:highlight w:val="yellow"/>
          <w:lang w:val="en-US" w:eastAsia="zh-CN"/>
        </w:rPr>
        <w:t>4</w:t>
      </w:r>
      <w:r>
        <w:rPr>
          <w:rFonts w:hint="eastAsia"/>
          <w:b/>
          <w:bCs/>
          <w:color w:val="FF0000"/>
          <w:sz w:val="24"/>
          <w:highlight w:val="yellow"/>
        </w:rPr>
        <w:t>号</w:t>
      </w:r>
      <w:r>
        <w:rPr>
          <w:rFonts w:hint="eastAsia"/>
          <w:b/>
          <w:bCs/>
          <w:color w:val="FF0000"/>
          <w:sz w:val="24"/>
          <w:highlight w:val="yellow"/>
          <w:lang w:val="en-US" w:eastAsia="zh-CN"/>
        </w:rPr>
        <w:t>晚5点</w:t>
      </w:r>
      <w:bookmarkStart w:id="1" w:name="_GoBack"/>
      <w:bookmarkEnd w:id="1"/>
      <w:r>
        <w:rPr>
          <w:rFonts w:hint="eastAsia"/>
          <w:sz w:val="24"/>
        </w:rPr>
        <w:t>之前送到李鑫泽老师的办公桌上。学生会的同学要进行分数的审核与整理。</w:t>
      </w:r>
    </w:p>
    <w:p>
      <w:pPr>
        <w:spacing w:line="360" w:lineRule="auto"/>
        <w:ind w:firstLine="480" w:firstLineChars="200"/>
        <w:rPr>
          <w:color w:val="000000" w:themeColor="text1"/>
          <w:sz w:val="24"/>
          <w14:textFill>
            <w14:solidFill>
              <w14:schemeClr w14:val="tx1"/>
            </w14:solidFill>
          </w14:textFill>
        </w:rPr>
      </w:pPr>
      <w:r>
        <w:rPr>
          <w:rFonts w:hint="eastAsia"/>
          <w:sz w:val="24"/>
        </w:rPr>
        <w:t>3、</w:t>
      </w:r>
      <w:r>
        <w:rPr>
          <w:rFonts w:hint="eastAsia"/>
          <w:color w:val="000000" w:themeColor="text1"/>
          <w:sz w:val="24"/>
          <w14:textFill>
            <w14:solidFill>
              <w14:schemeClr w14:val="tx1"/>
            </w14:solidFill>
          </w14:textFill>
        </w:rPr>
        <w:t>进行先进班集体答辩。每班时长3分钟。（具体时间地点待定）</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4、依据答辩成绩和奖项加分产生最终的先进班集体。</w:t>
      </w:r>
    </w:p>
    <w:p>
      <w:pPr>
        <w:spacing w:line="360" w:lineRule="auto"/>
        <w:ind w:left="420" w:left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四、补充说明</w:t>
      </w:r>
    </w:p>
    <w:p>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1、在2020-2021学年度内取得的成绩与奖励，才能纳入本次先进班集体奖项加分的范畴，其余年份取得的成绩无效，不纳入本次评审的加分范围。</w:t>
      </w:r>
    </w:p>
    <w:p>
      <w:pPr>
        <w:spacing w:line="360" w:lineRule="auto"/>
        <w:ind w:left="420" w:leftChars="200"/>
        <w:rPr>
          <w:color w:val="000000" w:themeColor="text1"/>
          <w:sz w:val="24"/>
          <w14:textFill>
            <w14:solidFill>
              <w14:schemeClr w14:val="tx1"/>
            </w14:solidFill>
          </w14:textFill>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jc w:val="right"/>
        <w:rPr>
          <w:sz w:val="24"/>
        </w:rPr>
      </w:pPr>
      <w:r>
        <w:rPr>
          <w:rFonts w:hint="eastAsia"/>
          <w:sz w:val="24"/>
        </w:rPr>
        <w:t>生命科学学院学生工作办公室</w:t>
      </w:r>
    </w:p>
    <w:p>
      <w:pPr>
        <w:spacing w:line="360" w:lineRule="auto"/>
        <w:ind w:firstLine="480" w:firstLineChars="200"/>
        <w:jc w:val="center"/>
        <w:rPr>
          <w:sz w:val="24"/>
        </w:rPr>
      </w:pPr>
      <w:r>
        <w:rPr>
          <w:rFonts w:hint="eastAsia"/>
          <w:sz w:val="24"/>
        </w:rPr>
        <w:t xml:space="preserve">                                   2021年9月27日</w:t>
      </w: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rPr>
          <w:sz w:val="24"/>
        </w:rPr>
      </w:pPr>
    </w:p>
    <w:p>
      <w:pPr>
        <w:spacing w:line="360" w:lineRule="auto"/>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rPr>
          <w:sz w:val="24"/>
        </w:rPr>
      </w:pPr>
      <w:r>
        <w:rPr>
          <w:rFonts w:hint="eastAsia"/>
          <w:sz w:val="24"/>
        </w:rPr>
        <w:t>附件1：生科院先进班集体评分细则</w:t>
      </w:r>
    </w:p>
    <w:tbl>
      <w:tblPr>
        <w:tblStyle w:val="4"/>
        <w:tblpPr w:leftFromText="180" w:rightFromText="180" w:vertAnchor="text" w:horzAnchor="page" w:tblpX="776" w:tblpY="492"/>
        <w:tblOverlap w:val="never"/>
        <w:tblW w:w="10357" w:type="dxa"/>
        <w:tblInd w:w="0" w:type="dxa"/>
        <w:tblLayout w:type="autofit"/>
        <w:tblCellMar>
          <w:top w:w="0" w:type="dxa"/>
          <w:left w:w="0" w:type="dxa"/>
          <w:bottom w:w="0" w:type="dxa"/>
          <w:right w:w="0" w:type="dxa"/>
        </w:tblCellMar>
      </w:tblPr>
      <w:tblGrid>
        <w:gridCol w:w="435"/>
        <w:gridCol w:w="1964"/>
        <w:gridCol w:w="1199"/>
        <w:gridCol w:w="1079"/>
        <w:gridCol w:w="1634"/>
        <w:gridCol w:w="4046"/>
      </w:tblGrid>
      <w:tr>
        <w:tblPrEx>
          <w:tblCellMar>
            <w:top w:w="0" w:type="dxa"/>
            <w:left w:w="0" w:type="dxa"/>
            <w:bottom w:w="0" w:type="dxa"/>
            <w:right w:w="0" w:type="dxa"/>
          </w:tblCellMar>
        </w:tblPrEx>
        <w:trPr>
          <w:trHeight w:val="402" w:hRule="atLeast"/>
        </w:trPr>
        <w:tc>
          <w:tcPr>
            <w:tcW w:w="10365" w:type="dxa"/>
            <w:gridSpan w:val="6"/>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lang w:bidi="ar"/>
              </w:rPr>
              <w:t>生命科学学院先进班集体评分细则</w:t>
            </w:r>
          </w:p>
        </w:tc>
      </w:tr>
      <w:tr>
        <w:tblPrEx>
          <w:tblCellMar>
            <w:top w:w="0" w:type="dxa"/>
            <w:left w:w="0" w:type="dxa"/>
            <w:bottom w:w="0" w:type="dxa"/>
            <w:right w:w="0" w:type="dxa"/>
          </w:tblCellMar>
        </w:tblPrEx>
        <w:trPr>
          <w:trHeight w:val="480"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序号</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lang w:bidi="ar"/>
              </w:rPr>
              <w:t>项目</w:t>
            </w:r>
          </w:p>
        </w:tc>
        <w:tc>
          <w:tcPr>
            <w:tcW w:w="22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lang w:bidi="ar"/>
              </w:rPr>
              <w:t>内容等级</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lang w:bidi="ar"/>
              </w:rPr>
              <w:t>分值</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lang w:bidi="ar"/>
              </w:rPr>
              <w:t>评分细则</w:t>
            </w:r>
          </w:p>
        </w:tc>
      </w:tr>
      <w:tr>
        <w:tblPrEx>
          <w:tblCellMar>
            <w:top w:w="0" w:type="dxa"/>
            <w:left w:w="0" w:type="dxa"/>
            <w:bottom w:w="0" w:type="dxa"/>
            <w:right w:w="0" w:type="dxa"/>
          </w:tblCellMar>
        </w:tblPrEx>
        <w:trPr>
          <w:trHeight w:val="522" w:hRule="atLeast"/>
        </w:trPr>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学生获院级及以上活动</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省部级及以上</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特等奖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10</w:t>
            </w:r>
          </w:p>
        </w:tc>
        <w:tc>
          <w:tcPr>
            <w:tcW w:w="4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注：其他国家、省政府及教育主管部门举办的竞赛均按照证书落款印章所属级别加分。    个人加分项：                                 新生广播操参加比赛的，0.2分/人。       </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国家奖学金（院一等奖)、十佳大学生(院：院一等奖，校：校一等奖)、琴园风云学子（校一等奖）、优秀学子事迹报告团、暑期社会实践优秀个人按1分/人。 获优秀奖或入围奖，按三等奖减半计分。                    </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党校优秀学员、军训优秀学员、年度表彰大会上评优的优秀个人按1分/人。                            校级“院际辩论赛”（仅决赛辩手加分）按校一等奖减半计分。                                获校级十佳大学生、琴园风云学子提名奖，按校一等奖减半计分。                     </w:t>
            </w:r>
          </w:p>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团队加分项：                              “挑战杯”、国家大学生创新创业训练计划项目、暑期社会实践优秀团队按一等奖计分。暑期社会实践优秀团队在院级立项按院级一等奖减半计分，在校级立项按校级一等奖减半计分。“挑战杯”立项按校级三等奖减半计分。（以上奖项本院团队成员平分分值）                   毕业生晚会（以节目加分，院一等奖记）         运动会中，各团体竞赛一等奖按相应一等奖记，二、三等奖按二等奖记，四等奖及以后按三等奖记。                                                                                                </w:t>
            </w: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一等奖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二等奖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三等奖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厅（局）级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特等奖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一等奖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二等奖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三等奖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校级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一等奖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二等奖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三等奖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院级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一等奖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二等奖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5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三等奖</w:t>
            </w:r>
          </w:p>
        </w:tc>
        <w:tc>
          <w:tcPr>
            <w:tcW w:w="16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0.5</w:t>
            </w: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0"/>
                <w:szCs w:val="20"/>
              </w:rPr>
            </w:pPr>
          </w:p>
        </w:tc>
      </w:tr>
      <w:tr>
        <w:tblPrEx>
          <w:tblCellMar>
            <w:top w:w="0" w:type="dxa"/>
            <w:left w:w="0" w:type="dxa"/>
            <w:bottom w:w="0" w:type="dxa"/>
            <w:right w:w="0" w:type="dxa"/>
          </w:tblCellMar>
        </w:tblPrEx>
        <w:trPr>
          <w:trHeight w:val="799"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学生公开发表学术论文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一般期刊5分/篇         核心期刊10分/篇</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第一作者按标准计分，第二作者按1/2标准计分，第三作者按1/3标准计分，第四及以后按1/4标准计分。</w:t>
            </w:r>
          </w:p>
        </w:tc>
      </w:tr>
      <w:tr>
        <w:tblPrEx>
          <w:tblCellMar>
            <w:top w:w="0" w:type="dxa"/>
            <w:left w:w="0" w:type="dxa"/>
            <w:bottom w:w="0" w:type="dxa"/>
            <w:right w:w="0" w:type="dxa"/>
          </w:tblCellMar>
        </w:tblPrEx>
        <w:trPr>
          <w:trHeight w:val="702" w:hRule="atLeast"/>
        </w:trPr>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3</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学生公开出版学术专著、发表作品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学术专著</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15分/部</w:t>
            </w:r>
          </w:p>
        </w:tc>
        <w:tc>
          <w:tcPr>
            <w:tcW w:w="4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numPr>
                <w:ilvl w:val="0"/>
                <w:numId w:val="2"/>
              </w:numPr>
              <w:jc w:val="left"/>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著作、作品需签约公开发表，并提供期刊号。                           </w:t>
            </w:r>
          </w:p>
          <w:p>
            <w:pPr>
              <w:widowControl/>
              <w:numPr>
                <w:ilvl w:val="0"/>
                <w:numId w:val="2"/>
              </w:numPr>
              <w:jc w:val="left"/>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合作发表出版按上述分解得分。    </w:t>
            </w:r>
          </w:p>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3、其他作品按相应级别的三等奖记。</w:t>
            </w:r>
          </w:p>
        </w:tc>
      </w:tr>
      <w:tr>
        <w:tblPrEx>
          <w:tblCellMar>
            <w:top w:w="0" w:type="dxa"/>
            <w:left w:w="0" w:type="dxa"/>
            <w:bottom w:w="0" w:type="dxa"/>
            <w:right w:w="0" w:type="dxa"/>
          </w:tblCellMar>
        </w:tblPrEx>
        <w:trPr>
          <w:trHeight w:val="70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其他作品</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2"/>
                <w:szCs w:val="22"/>
              </w:rPr>
            </w:pPr>
          </w:p>
        </w:tc>
      </w:tr>
      <w:tr>
        <w:tblPrEx>
          <w:tblCellMar>
            <w:top w:w="0" w:type="dxa"/>
            <w:left w:w="0" w:type="dxa"/>
            <w:bottom w:w="0" w:type="dxa"/>
            <w:right w:w="0" w:type="dxa"/>
          </w:tblCellMar>
        </w:tblPrEx>
        <w:trPr>
          <w:trHeight w:val="799"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学生获国家专利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发明专利或实用新型和外观设计</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发明专利5分/项        实用新型和外观设计2分/项</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独立完成按标准计分，合作完成按公式分解得分。</w:t>
            </w:r>
          </w:p>
        </w:tc>
      </w:tr>
      <w:tr>
        <w:tblPrEx>
          <w:tblCellMar>
            <w:top w:w="0" w:type="dxa"/>
            <w:left w:w="0" w:type="dxa"/>
            <w:bottom w:w="0" w:type="dxa"/>
            <w:right w:w="0" w:type="dxa"/>
          </w:tblCellMar>
        </w:tblPrEx>
        <w:trPr>
          <w:trHeight w:val="402"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5</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参军</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5分/人</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2"/>
                <w:szCs w:val="22"/>
              </w:rPr>
            </w:pPr>
          </w:p>
        </w:tc>
      </w:tr>
      <w:tr>
        <w:tblPrEx>
          <w:tblCellMar>
            <w:top w:w="0" w:type="dxa"/>
            <w:left w:w="0" w:type="dxa"/>
            <w:bottom w:w="0" w:type="dxa"/>
            <w:right w:w="0" w:type="dxa"/>
          </w:tblCellMar>
        </w:tblPrEx>
        <w:trPr>
          <w:trHeight w:val="1242"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6</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学生创业</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注册公司</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有营业执照5分/人      无营业执照（有证明材料）2.5分/人</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2"/>
                <w:szCs w:val="22"/>
              </w:rPr>
            </w:pPr>
          </w:p>
        </w:tc>
      </w:tr>
      <w:tr>
        <w:tblPrEx>
          <w:tblCellMar>
            <w:top w:w="0" w:type="dxa"/>
            <w:left w:w="0" w:type="dxa"/>
            <w:bottom w:w="0" w:type="dxa"/>
            <w:right w:w="0" w:type="dxa"/>
          </w:tblCellMar>
        </w:tblPrEx>
        <w:trPr>
          <w:trHeight w:val="600"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7</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四六级通过率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本年级排名</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第一名3分；第二名2分；  第三名1分</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2"/>
                <w:szCs w:val="22"/>
              </w:rPr>
            </w:pPr>
          </w:p>
        </w:tc>
      </w:tr>
      <w:tr>
        <w:tblPrEx>
          <w:tblCellMar>
            <w:top w:w="0" w:type="dxa"/>
            <w:left w:w="0" w:type="dxa"/>
            <w:bottom w:w="0" w:type="dxa"/>
            <w:right w:w="0" w:type="dxa"/>
          </w:tblCellMar>
        </w:tblPrEx>
        <w:trPr>
          <w:trHeight w:val="600"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8</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四六级优秀率（550分及以上）</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本年级排名</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第一名2分；第二名1分；第三名0.5分</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eastAsia="宋体" w:cs="宋体"/>
                <w:color w:val="000000"/>
                <w:sz w:val="22"/>
                <w:szCs w:val="22"/>
              </w:rPr>
            </w:pPr>
          </w:p>
        </w:tc>
      </w:tr>
      <w:tr>
        <w:tblPrEx>
          <w:tblCellMar>
            <w:top w:w="0" w:type="dxa"/>
            <w:left w:w="0" w:type="dxa"/>
            <w:bottom w:w="0" w:type="dxa"/>
            <w:right w:w="0" w:type="dxa"/>
          </w:tblCellMar>
        </w:tblPrEx>
        <w:trPr>
          <w:trHeight w:val="1485" w:hRule="atLeast"/>
        </w:trPr>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班级建设</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特色主题班会、志愿活动等</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4分/篇；3分/篇；        2分/篇；1分/篇。</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被校外；校报、湖大要闻；          </w:t>
            </w:r>
          </w:p>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校级其他网站；院网站报道。                 （若同一个活动被多方报道，取最高分值只加一次分。班级其他自主活动，如社会实践等需举行前在院里报备）</w:t>
            </w:r>
          </w:p>
        </w:tc>
      </w:tr>
      <w:tr>
        <w:tblPrEx>
          <w:tblCellMar>
            <w:top w:w="0" w:type="dxa"/>
            <w:left w:w="0" w:type="dxa"/>
            <w:bottom w:w="0" w:type="dxa"/>
            <w:right w:w="0" w:type="dxa"/>
          </w:tblCellMar>
        </w:tblPrEx>
        <w:trPr>
          <w:trHeight w:val="112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青年马克思培训班、自育班级、自育寝室</w:t>
            </w: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相应级别的一等奖记</w:t>
            </w:r>
          </w:p>
        </w:tc>
      </w:tr>
      <w:tr>
        <w:tblPrEx>
          <w:tblCellMar>
            <w:top w:w="0" w:type="dxa"/>
            <w:left w:w="0" w:type="dxa"/>
            <w:bottom w:w="0" w:type="dxa"/>
            <w:right w:w="0" w:type="dxa"/>
          </w:tblCellMar>
        </w:tblPrEx>
        <w:trPr>
          <w:trHeight w:val="31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典型汇报</w:t>
            </w:r>
          </w:p>
        </w:tc>
        <w:tc>
          <w:tcPr>
            <w:tcW w:w="27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4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相应级别的三等奖记</w:t>
            </w:r>
          </w:p>
        </w:tc>
      </w:tr>
      <w:tr>
        <w:tblPrEx>
          <w:tblCellMar>
            <w:top w:w="0" w:type="dxa"/>
            <w:left w:w="0" w:type="dxa"/>
            <w:bottom w:w="0" w:type="dxa"/>
            <w:right w:w="0" w:type="dxa"/>
          </w:tblCellMar>
        </w:tblPrEx>
        <w:trPr>
          <w:trHeight w:val="31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2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312"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2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4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810" w:hRule="atLeast"/>
        </w:trPr>
        <w:tc>
          <w:tcPr>
            <w:tcW w:w="43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11</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寝室评比</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sz w:val="22"/>
                <w:szCs w:val="22"/>
              </w:rPr>
            </w:pPr>
          </w:p>
        </w:tc>
        <w:tc>
          <w:tcPr>
            <w:tcW w:w="27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校级以上3分/寝室；       校级2分/寝室；          院级1分/寝室</w:t>
            </w:r>
          </w:p>
        </w:tc>
        <w:tc>
          <w:tcPr>
            <w:tcW w:w="40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文明寝室、书香寝室、特色寝室等寝室评比中，成员所在班级按每月所评最高标准加分。</w:t>
            </w:r>
          </w:p>
        </w:tc>
      </w:tr>
      <w:tr>
        <w:tblPrEx>
          <w:tblCellMar>
            <w:top w:w="0" w:type="dxa"/>
            <w:left w:w="0" w:type="dxa"/>
            <w:bottom w:w="0" w:type="dxa"/>
            <w:right w:w="0" w:type="dxa"/>
          </w:tblCellMar>
        </w:tblPrEx>
        <w:trPr>
          <w:trHeight w:val="1020" w:hRule="atLeast"/>
        </w:trPr>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1、一票否决</w:t>
            </w:r>
          </w:p>
        </w:tc>
        <w:tc>
          <w:tcPr>
            <w:tcW w:w="796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1、班级无故不参加院内指派的各项学术文体活动；                                   2、班级奖助评选有校级及以上有效投诉；                                        3、发生了重大责任事故影响学院在学校评优。                                                                                    </w:t>
            </w:r>
          </w:p>
        </w:tc>
      </w:tr>
      <w:tr>
        <w:tblPrEx>
          <w:tblCellMar>
            <w:top w:w="0" w:type="dxa"/>
            <w:left w:w="0" w:type="dxa"/>
            <w:bottom w:w="0" w:type="dxa"/>
            <w:right w:w="0" w:type="dxa"/>
          </w:tblCellMar>
        </w:tblPrEx>
        <w:trPr>
          <w:trHeight w:val="2160" w:hRule="atLeast"/>
        </w:trPr>
        <w:tc>
          <w:tcPr>
            <w:tcW w:w="24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2、扣分项</w:t>
            </w:r>
          </w:p>
        </w:tc>
        <w:tc>
          <w:tcPr>
            <w:tcW w:w="796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1、查课迟到扣0.5分/人/次、旷课扣1分/人/次；                                     2、查寝有大功率电器、宠物等违规情况涉及的每个寝室扣1分；                                                           4、参加学术文体活动人数无故未达到学院要求扣0.5分/人；                   5、团日活动不提交总结材料扣1分/次，不按时上交总结材料扣0.5分/次；                             6、寝室晚归早出扣0.1分/人/次，特殊情况予以证明；                                         7、学生挂科扣0.2分/人/科；                                         </w:t>
            </w:r>
          </w:p>
        </w:tc>
      </w:tr>
    </w:tbl>
    <w:p>
      <w:pPr>
        <w:spacing w:line="360" w:lineRule="auto"/>
        <w:ind w:firstLine="480" w:firstLineChars="200"/>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jc w:val="center"/>
        <w:rPr>
          <w:sz w:val="24"/>
        </w:rPr>
      </w:pPr>
    </w:p>
    <w:p>
      <w:pPr>
        <w:spacing w:line="360" w:lineRule="auto"/>
        <w:ind w:firstLine="480" w:firstLineChars="200"/>
        <w:rPr>
          <w:sz w:val="24"/>
        </w:rPr>
      </w:pPr>
      <w:r>
        <w:rPr>
          <w:rFonts w:hint="eastAsia"/>
          <w:sz w:val="24"/>
        </w:rPr>
        <w:t>附件2：XXX班先进班集体奖项加分汇总表</w:t>
      </w:r>
    </w:p>
    <w:p>
      <w:pPr>
        <w:spacing w:line="560" w:lineRule="exact"/>
        <w:jc w:val="center"/>
        <w:rPr>
          <w:rFonts w:ascii="仿宋" w:hAnsi="仿宋" w:eastAsia="仿宋"/>
          <w:b/>
          <w:sz w:val="32"/>
          <w:szCs w:val="32"/>
        </w:rPr>
      </w:pPr>
      <w:r>
        <w:rPr>
          <w:rFonts w:hint="eastAsia" w:ascii="仿宋" w:hAnsi="仿宋" w:eastAsia="仿宋"/>
          <w:b/>
          <w:color w:val="FF0000"/>
          <w:sz w:val="32"/>
          <w:szCs w:val="32"/>
        </w:rPr>
        <w:t>XXX班先进班集体奖项加分</w:t>
      </w:r>
      <w:r>
        <w:rPr>
          <w:rFonts w:hint="eastAsia" w:ascii="仿宋" w:hAnsi="仿宋" w:eastAsia="仿宋"/>
          <w:b/>
          <w:sz w:val="32"/>
          <w:szCs w:val="32"/>
        </w:rPr>
        <w:t>汇总表</w:t>
      </w:r>
    </w:p>
    <w:tbl>
      <w:tblPr>
        <w:tblStyle w:val="5"/>
        <w:tblW w:w="10260" w:type="dxa"/>
        <w:tblInd w:w="-10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680"/>
        <w:gridCol w:w="1668"/>
        <w:gridCol w:w="1440"/>
        <w:gridCol w:w="2304"/>
        <w:gridCol w:w="1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班级</w:t>
            </w:r>
          </w:p>
        </w:tc>
        <w:tc>
          <w:tcPr>
            <w:tcW w:w="1680" w:type="dxa"/>
          </w:tcPr>
          <w:p>
            <w:pPr>
              <w:spacing w:line="560" w:lineRule="exact"/>
              <w:jc w:val="center"/>
              <w:rPr>
                <w:rFonts w:ascii="仿宋" w:hAnsi="仿宋" w:eastAsia="仿宋" w:cs="Times New Roman"/>
                <w:b/>
                <w:kern w:val="0"/>
                <w:sz w:val="32"/>
                <w:szCs w:val="32"/>
              </w:rPr>
            </w:pPr>
          </w:p>
        </w:tc>
        <w:tc>
          <w:tcPr>
            <w:tcW w:w="1668"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班长姓名</w:t>
            </w:r>
          </w:p>
        </w:tc>
        <w:tc>
          <w:tcPr>
            <w:tcW w:w="1440" w:type="dxa"/>
          </w:tcPr>
          <w:p>
            <w:pPr>
              <w:spacing w:line="560" w:lineRule="exact"/>
              <w:jc w:val="center"/>
              <w:rPr>
                <w:rFonts w:ascii="仿宋" w:hAnsi="仿宋" w:eastAsia="仿宋" w:cs="Times New Roman"/>
                <w:b/>
                <w:kern w:val="0"/>
                <w:sz w:val="32"/>
                <w:szCs w:val="32"/>
              </w:rPr>
            </w:pPr>
          </w:p>
        </w:tc>
        <w:tc>
          <w:tcPr>
            <w:tcW w:w="2304"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奖项加分总分</w:t>
            </w:r>
          </w:p>
        </w:tc>
        <w:tc>
          <w:tcPr>
            <w:tcW w:w="1944" w:type="dxa"/>
            <w:vAlign w:val="center"/>
          </w:tcPr>
          <w:p>
            <w:pPr>
              <w:spacing w:line="560" w:lineRule="exact"/>
              <w:jc w:val="center"/>
              <w:rPr>
                <w:rFonts w:ascii="仿宋" w:hAnsi="仿宋" w:eastAsia="仿宋" w:cs="Times New Roman"/>
                <w:b/>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序号</w:t>
            </w:r>
          </w:p>
        </w:tc>
        <w:tc>
          <w:tcPr>
            <w:tcW w:w="1680"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分类</w:t>
            </w:r>
          </w:p>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等级</w:t>
            </w:r>
          </w:p>
        </w:tc>
        <w:tc>
          <w:tcPr>
            <w:tcW w:w="1668"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具体</w:t>
            </w:r>
          </w:p>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内容</w:t>
            </w:r>
          </w:p>
        </w:tc>
        <w:tc>
          <w:tcPr>
            <w:tcW w:w="1440"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人员</w:t>
            </w:r>
          </w:p>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名单</w:t>
            </w:r>
          </w:p>
        </w:tc>
        <w:tc>
          <w:tcPr>
            <w:tcW w:w="2304" w:type="dxa"/>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分值</w:t>
            </w:r>
          </w:p>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统计</w:t>
            </w:r>
          </w:p>
        </w:tc>
        <w:tc>
          <w:tcPr>
            <w:tcW w:w="1944" w:type="dxa"/>
            <w:vAlign w:val="center"/>
          </w:tcPr>
          <w:p>
            <w:pPr>
              <w:spacing w:line="560" w:lineRule="exact"/>
              <w:jc w:val="center"/>
              <w:rPr>
                <w:rFonts w:ascii="仿宋" w:hAnsi="仿宋" w:eastAsia="仿宋" w:cs="Times New Roman"/>
                <w:b/>
                <w:kern w:val="0"/>
                <w:sz w:val="32"/>
                <w:szCs w:val="32"/>
              </w:rPr>
            </w:pPr>
            <w:r>
              <w:rPr>
                <w:rFonts w:hint="eastAsia" w:ascii="仿宋" w:hAnsi="仿宋" w:eastAsia="仿宋" w:cs="Times New Roman"/>
                <w:b/>
                <w:kern w:val="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1</w:t>
            </w:r>
          </w:p>
        </w:tc>
        <w:tc>
          <w:tcPr>
            <w:tcW w:w="1680"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校级二等奖</w:t>
            </w:r>
          </w:p>
        </w:tc>
        <w:tc>
          <w:tcPr>
            <w:tcW w:w="1668"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趣味运动会</w:t>
            </w:r>
          </w:p>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袋鼠跳亚军</w:t>
            </w:r>
          </w:p>
        </w:tc>
        <w:tc>
          <w:tcPr>
            <w:tcW w:w="1440"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XXX</w:t>
            </w:r>
          </w:p>
        </w:tc>
        <w:tc>
          <w:tcPr>
            <w:tcW w:w="2304"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XX</w:t>
            </w:r>
          </w:p>
        </w:tc>
        <w:tc>
          <w:tcPr>
            <w:tcW w:w="1944" w:type="dxa"/>
            <w:vAlign w:val="center"/>
          </w:tcPr>
          <w:p>
            <w:pPr>
              <w:spacing w:line="560" w:lineRule="exact"/>
              <w:jc w:val="center"/>
              <w:rPr>
                <w:rFonts w:ascii="宋体" w:hAnsi="宋体" w:eastAsia="宋体" w:cs="Times New Roman"/>
                <w:bCs/>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trPr>
        <w:tc>
          <w:tcPr>
            <w:tcW w:w="10260" w:type="dxa"/>
            <w:gridSpan w:val="6"/>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请于此处展示该项的证明图片，要求印章</w:t>
            </w:r>
          </w:p>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与时间清晰可见，不符合要求的图片无效。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2</w:t>
            </w:r>
          </w:p>
        </w:tc>
        <w:tc>
          <w:tcPr>
            <w:tcW w:w="1680"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班级建设</w:t>
            </w:r>
          </w:p>
        </w:tc>
        <w:tc>
          <w:tcPr>
            <w:tcW w:w="1668"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生科院院网报道</w:t>
            </w:r>
          </w:p>
        </w:tc>
        <w:tc>
          <w:tcPr>
            <w:tcW w:w="1440"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XXX</w:t>
            </w:r>
          </w:p>
        </w:tc>
        <w:tc>
          <w:tcPr>
            <w:tcW w:w="2304" w:type="dxa"/>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XX</w:t>
            </w:r>
          </w:p>
        </w:tc>
        <w:tc>
          <w:tcPr>
            <w:tcW w:w="1944" w:type="dxa"/>
            <w:vAlign w:val="center"/>
          </w:tcPr>
          <w:p>
            <w:pPr>
              <w:spacing w:line="560" w:lineRule="exact"/>
              <w:jc w:val="center"/>
              <w:rPr>
                <w:rFonts w:ascii="宋体" w:hAnsi="宋体" w:eastAsia="宋体" w:cs="Times New Roman"/>
                <w:bCs/>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trPr>
        <w:tc>
          <w:tcPr>
            <w:tcW w:w="10260" w:type="dxa"/>
            <w:gridSpan w:val="6"/>
            <w:vAlign w:val="center"/>
          </w:tcPr>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请于此处展示该项的证明图片，要求印章</w:t>
            </w:r>
          </w:p>
          <w:p>
            <w:pPr>
              <w:spacing w:line="560" w:lineRule="exact"/>
              <w:jc w:val="center"/>
              <w:rPr>
                <w:rFonts w:ascii="宋体" w:hAnsi="宋体" w:eastAsia="宋体" w:cs="Times New Roman"/>
                <w:bCs/>
                <w:color w:val="FF0000"/>
                <w:kern w:val="0"/>
                <w:sz w:val="24"/>
              </w:rPr>
            </w:pPr>
            <w:r>
              <w:rPr>
                <w:rFonts w:hint="eastAsia" w:ascii="宋体" w:hAnsi="宋体" w:eastAsia="宋体" w:cs="Times New Roman"/>
                <w:bCs/>
                <w:color w:val="FF0000"/>
                <w:kern w:val="0"/>
                <w:sz w:val="24"/>
              </w:rPr>
              <w:t>与时间清晰可见，不符合要求的图片无效。</w:t>
            </w:r>
          </w:p>
        </w:tc>
      </w:tr>
    </w:tbl>
    <w:p>
      <w:pPr>
        <w:snapToGrid w:val="0"/>
        <w:spacing w:line="500" w:lineRule="atLeast"/>
        <w:jc w:val="left"/>
        <w:rPr>
          <w:rFonts w:ascii="宋体" w:hAnsi="宋体"/>
          <w:bCs/>
          <w:sz w:val="28"/>
          <w:szCs w:val="28"/>
        </w:rPr>
      </w:pPr>
      <w:r>
        <w:rPr>
          <w:rFonts w:hint="eastAsia" w:ascii="宋体" w:hAnsi="宋体"/>
          <w:bCs/>
          <w:sz w:val="28"/>
          <w:szCs w:val="28"/>
        </w:rPr>
        <w:t>注：</w:t>
      </w:r>
    </w:p>
    <w:p>
      <w:pPr>
        <w:numPr>
          <w:ilvl w:val="0"/>
          <w:numId w:val="3"/>
        </w:numPr>
        <w:snapToGrid w:val="0"/>
        <w:spacing w:line="500" w:lineRule="atLeast"/>
        <w:jc w:val="left"/>
        <w:rPr>
          <w:rFonts w:ascii="宋体" w:hAnsi="宋体"/>
          <w:bCs/>
          <w:sz w:val="28"/>
          <w:szCs w:val="28"/>
        </w:rPr>
      </w:pPr>
      <w:r>
        <w:rPr>
          <w:rFonts w:hint="eastAsia" w:ascii="宋体" w:hAnsi="宋体"/>
          <w:bCs/>
          <w:sz w:val="28"/>
          <w:szCs w:val="28"/>
        </w:rPr>
        <w:t>填写内容字体统一格式为</w:t>
      </w:r>
      <w:r>
        <w:rPr>
          <w:rFonts w:hint="eastAsia" w:ascii="宋体" w:hAnsi="宋体"/>
          <w:bCs/>
          <w:color w:val="FF0000"/>
          <w:sz w:val="28"/>
          <w:szCs w:val="28"/>
        </w:rPr>
        <w:t>宋体小四号；</w:t>
      </w:r>
    </w:p>
    <w:p>
      <w:pPr>
        <w:numPr>
          <w:ilvl w:val="0"/>
          <w:numId w:val="3"/>
        </w:numPr>
        <w:snapToGrid w:val="0"/>
        <w:spacing w:line="500" w:lineRule="atLeast"/>
        <w:jc w:val="left"/>
        <w:rPr>
          <w:rFonts w:ascii="宋体" w:hAnsi="宋体"/>
          <w:bCs/>
          <w:sz w:val="28"/>
          <w:szCs w:val="28"/>
        </w:rPr>
      </w:pPr>
      <w:r>
        <w:rPr>
          <w:rFonts w:hint="eastAsia" w:ascii="宋体" w:hAnsi="宋体"/>
          <w:bCs/>
          <w:sz w:val="28"/>
          <w:szCs w:val="28"/>
        </w:rPr>
        <w:t>其中红色标记部分</w:t>
      </w:r>
      <w:r>
        <w:rPr>
          <w:rFonts w:hint="eastAsia" w:ascii="宋体" w:hAnsi="宋体"/>
          <w:bCs/>
          <w:color w:val="FF0000"/>
          <w:sz w:val="28"/>
          <w:szCs w:val="28"/>
        </w:rPr>
        <w:t>必填，请按要求统计填写</w:t>
      </w:r>
      <w:r>
        <w:rPr>
          <w:rFonts w:hint="eastAsia" w:ascii="宋体" w:hAnsi="宋体"/>
          <w:bCs/>
          <w:sz w:val="28"/>
          <w:szCs w:val="28"/>
        </w:rPr>
        <w:t>；</w:t>
      </w:r>
    </w:p>
    <w:p>
      <w:pPr>
        <w:numPr>
          <w:ilvl w:val="0"/>
          <w:numId w:val="3"/>
        </w:numPr>
        <w:snapToGrid w:val="0"/>
        <w:spacing w:line="500" w:lineRule="atLeast"/>
        <w:jc w:val="left"/>
        <w:rPr>
          <w:rFonts w:ascii="宋体" w:hAnsi="宋体"/>
          <w:bCs/>
          <w:sz w:val="28"/>
          <w:szCs w:val="28"/>
        </w:rPr>
      </w:pPr>
      <w:r>
        <w:rPr>
          <w:rFonts w:hint="eastAsia" w:ascii="宋体" w:hAnsi="宋体"/>
          <w:bCs/>
          <w:sz w:val="28"/>
          <w:szCs w:val="28"/>
        </w:rPr>
        <w:t>表格不够请自行复制粘贴，格式严格按照模板；</w:t>
      </w:r>
    </w:p>
    <w:p>
      <w:pPr>
        <w:numPr>
          <w:ilvl w:val="0"/>
          <w:numId w:val="3"/>
        </w:numPr>
        <w:snapToGrid w:val="0"/>
        <w:spacing w:line="500" w:lineRule="atLeast"/>
        <w:jc w:val="left"/>
        <w:rPr>
          <w:rFonts w:ascii="宋体" w:hAnsi="宋体"/>
          <w:bCs/>
          <w:sz w:val="28"/>
          <w:szCs w:val="28"/>
        </w:rPr>
      </w:pPr>
      <w:r>
        <w:rPr>
          <w:rFonts w:hint="eastAsia" w:ascii="宋体" w:hAnsi="宋体"/>
          <w:bCs/>
          <w:color w:val="FF0000"/>
          <w:sz w:val="28"/>
          <w:szCs w:val="28"/>
        </w:rPr>
        <w:t>一票否决与扣分项</w:t>
      </w:r>
      <w:r>
        <w:rPr>
          <w:rFonts w:hint="eastAsia" w:ascii="宋体" w:hAnsi="宋体"/>
          <w:bCs/>
          <w:sz w:val="28"/>
          <w:szCs w:val="28"/>
        </w:rPr>
        <w:t>请各班根据实际情况如实填写；</w:t>
      </w:r>
    </w:p>
    <w:p>
      <w:pPr>
        <w:numPr>
          <w:ilvl w:val="0"/>
          <w:numId w:val="3"/>
        </w:numPr>
        <w:rPr>
          <w:rFonts w:ascii="宋体" w:hAnsi="宋体"/>
          <w:bCs/>
          <w:sz w:val="28"/>
          <w:szCs w:val="28"/>
        </w:rPr>
      </w:pPr>
      <w:r>
        <w:rPr>
          <w:rFonts w:hint="eastAsia" w:ascii="宋体" w:hAnsi="宋体"/>
          <w:bCs/>
          <w:color w:val="FF0000"/>
          <w:sz w:val="28"/>
          <w:szCs w:val="28"/>
        </w:rPr>
        <w:t>照片要求时间与印章清晰可见</w:t>
      </w:r>
      <w:r>
        <w:rPr>
          <w:rFonts w:hint="eastAsia" w:ascii="宋体" w:hAnsi="宋体"/>
          <w:bCs/>
          <w:sz w:val="28"/>
          <w:szCs w:val="28"/>
        </w:rPr>
        <w:t>，不符合要求视为</w:t>
      </w:r>
      <w:r>
        <w:rPr>
          <w:rFonts w:hint="eastAsia" w:ascii="宋体" w:hAnsi="宋体"/>
          <w:bCs/>
          <w:color w:val="FF0000"/>
          <w:sz w:val="28"/>
          <w:szCs w:val="28"/>
        </w:rPr>
        <w:t>无效</w:t>
      </w:r>
      <w:r>
        <w:rPr>
          <w:rFonts w:hint="eastAsia" w:ascii="宋体" w:hAnsi="宋体"/>
          <w:bCs/>
          <w:sz w:val="28"/>
          <w:szCs w:val="28"/>
        </w:rPr>
        <w:t>证明。</w:t>
      </w:r>
    </w:p>
    <w:p>
      <w:pPr>
        <w:numPr>
          <w:ilvl w:val="0"/>
          <w:numId w:val="3"/>
        </w:numPr>
        <w:rPr>
          <w:rFonts w:ascii="宋体" w:hAnsi="宋体"/>
          <w:b/>
          <w:color w:val="FF0000"/>
          <w:sz w:val="28"/>
          <w:szCs w:val="28"/>
          <w:highlight w:val="yellow"/>
        </w:rPr>
      </w:pPr>
      <w:r>
        <w:rPr>
          <w:rFonts w:hint="eastAsia" w:ascii="宋体" w:hAnsi="宋体"/>
          <w:b/>
          <w:color w:val="FF0000"/>
          <w:sz w:val="28"/>
          <w:szCs w:val="28"/>
          <w:highlight w:val="yellow"/>
        </w:rPr>
        <w:t>此表需打印出来提交纸质版。</w:t>
      </w:r>
    </w:p>
    <w:p>
      <w:pPr>
        <w:spacing w:line="360" w:lineRule="auto"/>
        <w:ind w:firstLine="480" w:firstLineChars="200"/>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0A3D809B"/>
    <w:multiLevelType w:val="singleLevel"/>
    <w:tmpl w:val="0A3D809B"/>
    <w:lvl w:ilvl="0" w:tentative="0">
      <w:start w:val="1"/>
      <w:numFmt w:val="chineseCounting"/>
      <w:suff w:val="nothing"/>
      <w:lvlText w:val="%1、"/>
      <w:lvlJc w:val="left"/>
      <w:rPr>
        <w:rFonts w:hint="eastAsia"/>
      </w:rPr>
    </w:lvl>
  </w:abstractNum>
  <w:abstractNum w:abstractNumId="2">
    <w:nsid w:val="634F255E"/>
    <w:multiLevelType w:val="singleLevel"/>
    <w:tmpl w:val="634F255E"/>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A52861"/>
    <w:rsid w:val="00126B16"/>
    <w:rsid w:val="00344C2E"/>
    <w:rsid w:val="00356E6A"/>
    <w:rsid w:val="00597E02"/>
    <w:rsid w:val="007F3D36"/>
    <w:rsid w:val="00AF29FE"/>
    <w:rsid w:val="00B61EB0"/>
    <w:rsid w:val="00CC2A7A"/>
    <w:rsid w:val="00F65DD2"/>
    <w:rsid w:val="02BE17EA"/>
    <w:rsid w:val="13236D95"/>
    <w:rsid w:val="2B3C324D"/>
    <w:rsid w:val="2DA52861"/>
    <w:rsid w:val="2FBC531F"/>
    <w:rsid w:val="374F42E0"/>
    <w:rsid w:val="3C86712E"/>
    <w:rsid w:val="48966B3A"/>
    <w:rsid w:val="6E28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2019</Words>
  <Characters>2095</Characters>
  <Lines>22</Lines>
  <Paragraphs>6</Paragraphs>
  <TotalTime>12</TotalTime>
  <ScaleCrop>false</ScaleCrop>
  <LinksUpToDate>false</LinksUpToDate>
  <CharactersWithSpaces>2923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2021-09-27T15:10:00Z</dcterms:created>
  <dc:creator>小浩浩</dc:creator>
  <cp:lastModifiedBy>木马。</cp:lastModifiedBy>
  <dcterms:modified xsi:type="dcterms:W3CDTF">2021-09-27T18:18:13Z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C9329AC25AE34022A620C54E354C8D5F</vt:lpwstr>
  </property>
</Properties>
</file>